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3DF" w:rsidRPr="00232811" w:rsidRDefault="00C123DF" w:rsidP="00C123DF">
      <w:pPr>
        <w:rPr>
          <w:bCs/>
          <w:lang w:val="en-US"/>
        </w:rPr>
      </w:pPr>
      <w:r w:rsidRPr="00232811">
        <w:rPr>
          <w:b/>
          <w:bCs/>
          <w:lang w:val="sr-Cyrl-CS"/>
        </w:rPr>
        <w:t>Табела 5.</w:t>
      </w:r>
      <w:r w:rsidRPr="00232811">
        <w:rPr>
          <w:b/>
          <w:bCs/>
          <w:lang w:val="en-US"/>
        </w:rPr>
        <w:t>2</w:t>
      </w:r>
      <w:r w:rsidRPr="00232811">
        <w:rPr>
          <w:b/>
          <w:bCs/>
          <w:lang w:val="sr-Cyrl-CS"/>
        </w:rPr>
        <w:t xml:space="preserve"> </w:t>
      </w:r>
      <w:r w:rsidRPr="00232811">
        <w:rPr>
          <w:bCs/>
          <w:lang w:val="sr-Cyrl-CS"/>
        </w:rPr>
        <w:t>Спецификација</w:t>
      </w:r>
      <w:r w:rsidRPr="00232811">
        <w:rPr>
          <w:bCs/>
        </w:rPr>
        <w:t xml:space="preserve"> </w:t>
      </w:r>
      <w:r w:rsidRPr="00232811">
        <w:rPr>
          <w:bCs/>
          <w:lang w:val="sr-Cyrl-CS"/>
        </w:rPr>
        <w:t xml:space="preserve"> предмета</w:t>
      </w:r>
      <w:r w:rsidRPr="00232811">
        <w:rPr>
          <w:bCs/>
        </w:rPr>
        <w:t xml:space="preserve">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77"/>
        <w:gridCol w:w="1275"/>
        <w:gridCol w:w="1141"/>
        <w:gridCol w:w="1658"/>
        <w:gridCol w:w="1868"/>
        <w:gridCol w:w="253"/>
        <w:gridCol w:w="1504"/>
      </w:tblGrid>
      <w:tr w:rsidR="00C123DF" w:rsidRPr="00232811" w:rsidTr="003D334E">
        <w:tc>
          <w:tcPr>
            <w:tcW w:w="9576" w:type="dxa"/>
            <w:gridSpan w:val="7"/>
          </w:tcPr>
          <w:p w:rsidR="00C123DF" w:rsidRPr="00232811" w:rsidRDefault="00C123DF" w:rsidP="00602428">
            <w:pPr>
              <w:rPr>
                <w:bCs/>
                <w:lang w:val="sr-Cyrl-CS"/>
              </w:rPr>
            </w:pPr>
            <w:r w:rsidRPr="00232811">
              <w:rPr>
                <w:bCs/>
                <w:lang w:val="sr-Cyrl-CS"/>
              </w:rPr>
              <w:t>Студијски програм</w:t>
            </w:r>
            <w:r w:rsidRPr="00232811">
              <w:rPr>
                <w:bCs/>
                <w:lang w:val="ru-RU"/>
              </w:rPr>
              <w:t>/студијски програми</w:t>
            </w:r>
            <w:r w:rsidRPr="00232811">
              <w:rPr>
                <w:bCs/>
                <w:lang w:val="sr-Cyrl-CS"/>
              </w:rPr>
              <w:t xml:space="preserve"> </w:t>
            </w:r>
            <w:r w:rsidRPr="00232811">
              <w:rPr>
                <w:bCs/>
              </w:rPr>
              <w:t xml:space="preserve">: </w:t>
            </w:r>
            <w:r w:rsidRPr="00232811">
              <w:rPr>
                <w:bCs/>
                <w:lang w:val="sr-Cyrl-CS"/>
              </w:rPr>
              <w:t>Дипломске</w:t>
            </w:r>
            <w:r w:rsidRPr="00232811">
              <w:rPr>
                <w:bCs/>
                <w:lang w:val="en-US"/>
              </w:rPr>
              <w:t xml:space="preserve"> </w:t>
            </w:r>
            <w:r w:rsidRPr="00232811">
              <w:rPr>
                <w:bCs/>
                <w:lang w:val="sr-Cyrl-CS"/>
              </w:rPr>
              <w:t>академске студије  француског језика и књижевности</w:t>
            </w:r>
          </w:p>
        </w:tc>
      </w:tr>
      <w:tr w:rsidR="00C123DF" w:rsidRPr="00232811" w:rsidTr="003D334E">
        <w:tc>
          <w:tcPr>
            <w:tcW w:w="9576" w:type="dxa"/>
            <w:gridSpan w:val="7"/>
          </w:tcPr>
          <w:p w:rsidR="00C123DF" w:rsidRPr="00232811" w:rsidRDefault="00C123DF" w:rsidP="00602428">
            <w:pPr>
              <w:rPr>
                <w:bCs/>
                <w:lang w:val="sr-Cyrl-CS"/>
              </w:rPr>
            </w:pPr>
            <w:r w:rsidRPr="00232811">
              <w:rPr>
                <w:lang w:val="sr-Cyrl-CS"/>
              </w:rPr>
              <w:t xml:space="preserve">Врста </w:t>
            </w:r>
            <w:r w:rsidRPr="00232811">
              <w:rPr>
                <w:lang w:val="ru-RU"/>
              </w:rPr>
              <w:t>и ниво студија:</w:t>
            </w:r>
            <w:r w:rsidRPr="00232811">
              <w:rPr>
                <w:bCs/>
                <w:lang w:val="sr-Cyrl-CS"/>
              </w:rPr>
              <w:t xml:space="preserve"> Мастерске академске</w:t>
            </w:r>
            <w:r w:rsidRPr="00232811">
              <w:rPr>
                <w:bCs/>
              </w:rPr>
              <w:t xml:space="preserve"> </w:t>
            </w:r>
            <w:r w:rsidRPr="00232811">
              <w:rPr>
                <w:bCs/>
                <w:lang w:val="sr-Cyrl-CS"/>
              </w:rPr>
              <w:t>студије</w:t>
            </w:r>
          </w:p>
        </w:tc>
      </w:tr>
      <w:tr w:rsidR="00C123DF" w:rsidRPr="00232811" w:rsidTr="003D334E">
        <w:tc>
          <w:tcPr>
            <w:tcW w:w="9576" w:type="dxa"/>
            <w:gridSpan w:val="7"/>
          </w:tcPr>
          <w:p w:rsidR="00C123DF" w:rsidRPr="00232811" w:rsidRDefault="00C123DF" w:rsidP="00602428">
            <w:r w:rsidRPr="00232811">
              <w:rPr>
                <w:b/>
                <w:bCs/>
                <w:lang w:val="sr-Cyrl-CS"/>
              </w:rPr>
              <w:t>Назив предмета:</w:t>
            </w:r>
            <w:r w:rsidRPr="00232811">
              <w:rPr>
                <w:b/>
              </w:rPr>
              <w:t xml:space="preserve"> </w:t>
            </w:r>
            <w:r w:rsidRPr="00232811">
              <w:rPr>
                <w:b/>
                <w:bCs/>
              </w:rPr>
              <w:t>И</w:t>
            </w:r>
            <w:r w:rsidRPr="00232811">
              <w:rPr>
                <w:b/>
                <w:bCs/>
                <w:lang w:val="sr-Cyrl-CS"/>
              </w:rPr>
              <w:t>нтертекстуалност – књижевна теорија и пракса</w:t>
            </w:r>
          </w:p>
        </w:tc>
      </w:tr>
      <w:tr w:rsidR="00C123DF" w:rsidRPr="00232811" w:rsidTr="003D334E">
        <w:tc>
          <w:tcPr>
            <w:tcW w:w="9576" w:type="dxa"/>
            <w:gridSpan w:val="7"/>
          </w:tcPr>
          <w:p w:rsidR="00C123DF" w:rsidRPr="00232811" w:rsidRDefault="00C123DF" w:rsidP="00602428">
            <w:pPr>
              <w:rPr>
                <w:b/>
                <w:bCs/>
              </w:rPr>
            </w:pPr>
            <w:r w:rsidRPr="00232811">
              <w:rPr>
                <w:b/>
                <w:bCs/>
                <w:lang w:val="sr-Cyrl-CS"/>
              </w:rPr>
              <w:t>Наставник: доц.</w:t>
            </w:r>
            <w:r w:rsidRPr="00232811">
              <w:rPr>
                <w:b/>
                <w:bCs/>
                <w:lang/>
              </w:rPr>
              <w:t xml:space="preserve"> </w:t>
            </w:r>
            <w:r w:rsidRPr="00232811">
              <w:rPr>
                <w:b/>
                <w:bCs/>
                <w:lang/>
              </w:rPr>
              <w:t xml:space="preserve">др </w:t>
            </w:r>
            <w:r w:rsidRPr="00232811">
              <w:rPr>
                <w:b/>
                <w:bCs/>
                <w:lang w:val="sr-Cyrl-CS"/>
              </w:rPr>
              <w:t xml:space="preserve">Владимир </w:t>
            </w:r>
            <w:r w:rsidRPr="00232811">
              <w:rPr>
                <w:b/>
                <w:bCs/>
                <w:lang w:val="en-US"/>
              </w:rPr>
              <w:t>З</w:t>
            </w:r>
            <w:r w:rsidRPr="00232811">
              <w:rPr>
                <w:b/>
                <w:bCs/>
              </w:rPr>
              <w:t xml:space="preserve">. </w:t>
            </w:r>
            <w:r w:rsidRPr="00232811">
              <w:rPr>
                <w:b/>
                <w:bCs/>
                <w:lang w:val="sr-Cyrl-CS"/>
              </w:rPr>
              <w:t>Ђурић</w:t>
            </w:r>
          </w:p>
        </w:tc>
      </w:tr>
      <w:tr w:rsidR="00C123DF" w:rsidRPr="00232811" w:rsidTr="003D334E">
        <w:tc>
          <w:tcPr>
            <w:tcW w:w="9576" w:type="dxa"/>
            <w:gridSpan w:val="7"/>
          </w:tcPr>
          <w:p w:rsidR="00C123DF" w:rsidRPr="00232811" w:rsidRDefault="00C123DF" w:rsidP="00602428">
            <w:pPr>
              <w:rPr>
                <w:lang w:val="sr-Cyrl-CS"/>
              </w:rPr>
            </w:pPr>
            <w:r w:rsidRPr="00232811">
              <w:rPr>
                <w:bCs/>
                <w:lang w:val="sr-Cyrl-CS"/>
              </w:rPr>
              <w:t>Статус предмета: изборни</w:t>
            </w:r>
          </w:p>
        </w:tc>
      </w:tr>
      <w:tr w:rsidR="00C123DF" w:rsidRPr="00232811" w:rsidTr="003D334E">
        <w:tc>
          <w:tcPr>
            <w:tcW w:w="9576" w:type="dxa"/>
            <w:gridSpan w:val="7"/>
          </w:tcPr>
          <w:p w:rsidR="00C123DF" w:rsidRPr="00232811" w:rsidRDefault="00C123DF" w:rsidP="00602428">
            <w:r w:rsidRPr="00232811">
              <w:rPr>
                <w:bCs/>
                <w:lang w:val="sr-Cyrl-CS"/>
              </w:rPr>
              <w:t>Број ЕСПБ</w:t>
            </w:r>
            <w:r w:rsidRPr="00232811">
              <w:rPr>
                <w:bCs/>
              </w:rPr>
              <w:t>:</w:t>
            </w:r>
            <w:r w:rsidRPr="00232811">
              <w:rPr>
                <w:bCs/>
                <w:lang w:val="sr-Cyrl-CS"/>
              </w:rPr>
              <w:t xml:space="preserve"> </w:t>
            </w:r>
            <w:r w:rsidRPr="00232811">
              <w:rPr>
                <w:bCs/>
                <w:lang w:val="en-US"/>
              </w:rPr>
              <w:t>6</w:t>
            </w:r>
          </w:p>
        </w:tc>
      </w:tr>
      <w:tr w:rsidR="00C123DF" w:rsidRPr="00232811" w:rsidTr="003D334E">
        <w:tc>
          <w:tcPr>
            <w:tcW w:w="9576" w:type="dxa"/>
            <w:gridSpan w:val="7"/>
          </w:tcPr>
          <w:p w:rsidR="00C123DF" w:rsidRPr="00232811" w:rsidRDefault="00C123DF" w:rsidP="00602428">
            <w:pPr>
              <w:rPr>
                <w:lang w:val="sr-Cyrl-CS"/>
              </w:rPr>
            </w:pPr>
            <w:r w:rsidRPr="00232811">
              <w:rPr>
                <w:bCs/>
                <w:lang w:val="sr-Cyrl-CS"/>
              </w:rPr>
              <w:t>Услов</w:t>
            </w:r>
            <w:r w:rsidRPr="00232811">
              <w:rPr>
                <w:bCs/>
              </w:rPr>
              <w:t>:</w:t>
            </w:r>
            <w:r w:rsidRPr="00232811">
              <w:rPr>
                <w:bCs/>
                <w:lang w:val="sr-Cyrl-CS"/>
              </w:rPr>
              <w:t xml:space="preserve"> </w:t>
            </w:r>
            <w:r w:rsidR="003D334E">
              <w:rPr>
                <w:bCs/>
                <w:lang w:val="sr-Cyrl-CS"/>
              </w:rPr>
              <w:t>/</w:t>
            </w:r>
          </w:p>
        </w:tc>
      </w:tr>
      <w:tr w:rsidR="00C123DF" w:rsidRPr="00232811" w:rsidTr="003D334E">
        <w:tc>
          <w:tcPr>
            <w:tcW w:w="9576" w:type="dxa"/>
            <w:gridSpan w:val="7"/>
          </w:tcPr>
          <w:p w:rsidR="00C123DF" w:rsidRPr="00232811" w:rsidRDefault="00C123DF" w:rsidP="00602428">
            <w:pPr>
              <w:rPr>
                <w:b/>
                <w:bCs/>
                <w:lang w:val="sr-Cyrl-CS"/>
              </w:rPr>
            </w:pPr>
            <w:r w:rsidRPr="00232811">
              <w:rPr>
                <w:b/>
                <w:bCs/>
                <w:lang w:val="sr-Cyrl-CS"/>
              </w:rPr>
              <w:t xml:space="preserve">Циљ предмета </w:t>
            </w:r>
          </w:p>
          <w:p w:rsidR="00C123DF" w:rsidRPr="00232811" w:rsidRDefault="00C123DF" w:rsidP="00602428">
            <w:pPr>
              <w:jc w:val="both"/>
              <w:rPr>
                <w:b/>
                <w:bCs/>
                <w:lang/>
              </w:rPr>
            </w:pPr>
            <w:r w:rsidRPr="00232811">
              <w:rPr>
                <w:bCs/>
                <w:lang w:val="sr-Cyrl-CS"/>
              </w:rPr>
              <w:t>Након што су стечена основна књижевнотеоријска знања у току основних академских студија, н</w:t>
            </w:r>
            <w:r w:rsidR="00232811">
              <w:rPr>
                <w:bCs/>
                <w:lang w:val="sr-Cyrl-CS"/>
              </w:rPr>
              <w:t>а предметима Преглед поетика и књижевних теорија</w:t>
            </w:r>
            <w:r w:rsidRPr="00232811">
              <w:rPr>
                <w:bCs/>
                <w:lang w:val="sr-Cyrl-CS"/>
              </w:rPr>
              <w:t xml:space="preserve"> (прва год</w:t>
            </w:r>
            <w:r w:rsidR="00232811">
              <w:rPr>
                <w:bCs/>
                <w:lang w:val="sr-Cyrl-CS"/>
              </w:rPr>
              <w:t>ина) и Увод</w:t>
            </w:r>
            <w:r w:rsidR="00232811" w:rsidRPr="00232811">
              <w:rPr>
                <w:bCs/>
                <w:lang w:val="sr-Cyrl-CS"/>
              </w:rPr>
              <w:t xml:space="preserve"> </w:t>
            </w:r>
            <w:r w:rsidRPr="00232811">
              <w:rPr>
                <w:bCs/>
                <w:lang w:val="sr-Cyrl-CS"/>
              </w:rPr>
              <w:t xml:space="preserve">француску </w:t>
            </w:r>
            <w:r w:rsidR="00232811" w:rsidRPr="00232811">
              <w:rPr>
                <w:bCs/>
                <w:lang w:val="sr-Cyrl-CS"/>
              </w:rPr>
              <w:t xml:space="preserve">књижевну </w:t>
            </w:r>
            <w:r w:rsidRPr="00232811">
              <w:rPr>
                <w:bCs/>
                <w:lang w:val="sr-Cyrl-CS"/>
              </w:rPr>
              <w:t>критику (четврта година), циљ овог предмета је да студенти, теоријски и практично, овладају</w:t>
            </w:r>
            <w:r w:rsidRPr="00232811">
              <w:rPr>
                <w:rFonts w:eastAsia="ArialMT"/>
                <w:lang w:val="sr-Cyrl-CS"/>
              </w:rPr>
              <w:t xml:space="preserve"> феноменом интертекстуалности и то у контексту француских постструктуралистичких мислилаца о језику и тексту као што су Јулија Кристева, Ролан Барт и Жерар Женет. То подразумева и познавање основа </w:t>
            </w:r>
            <w:r w:rsidRPr="00232811">
              <w:rPr>
                <w:rFonts w:eastAsia="ArialMT"/>
              </w:rPr>
              <w:t xml:space="preserve">књижевне компаратистике односно </w:t>
            </w:r>
            <w:r w:rsidRPr="00232811">
              <w:rPr>
                <w:rFonts w:eastAsia="ArialMT"/>
                <w:lang w:val="sr-Cyrl-CS"/>
              </w:rPr>
              <w:t>метода интертекстуалне анализе.</w:t>
            </w:r>
          </w:p>
        </w:tc>
      </w:tr>
      <w:tr w:rsidR="00C123DF" w:rsidRPr="00232811" w:rsidTr="003D334E">
        <w:tc>
          <w:tcPr>
            <w:tcW w:w="9576" w:type="dxa"/>
            <w:gridSpan w:val="7"/>
          </w:tcPr>
          <w:p w:rsidR="00C123DF" w:rsidRPr="00232811" w:rsidRDefault="00C123DF" w:rsidP="00602428">
            <w:pPr>
              <w:rPr>
                <w:b/>
                <w:bCs/>
                <w:lang w:val="sr-Cyrl-CS"/>
              </w:rPr>
            </w:pPr>
            <w:r w:rsidRPr="00232811">
              <w:rPr>
                <w:b/>
                <w:bCs/>
                <w:lang w:val="sr-Cyrl-CS"/>
              </w:rPr>
              <w:t xml:space="preserve">Исход предмета </w:t>
            </w:r>
          </w:p>
          <w:p w:rsidR="00C123DF" w:rsidRPr="00232811" w:rsidRDefault="00C123DF" w:rsidP="00602428">
            <w:pPr>
              <w:jc w:val="both"/>
              <w:rPr>
                <w:lang/>
              </w:rPr>
            </w:pPr>
            <w:r w:rsidRPr="00232811">
              <w:rPr>
                <w:rFonts w:eastAsia="ArialMT"/>
                <w:lang w:val="sr-Cyrl-CS"/>
              </w:rPr>
              <w:t>Овладавање књижевно-теоријским апаратом из теорија интертекстуалности; оспособљеност за компаративну књижевну анализу и упоредно тумачење конкретних књижевних дела.</w:t>
            </w:r>
          </w:p>
        </w:tc>
      </w:tr>
      <w:tr w:rsidR="00C123DF" w:rsidRPr="00232811" w:rsidTr="003D334E">
        <w:tc>
          <w:tcPr>
            <w:tcW w:w="9576" w:type="dxa"/>
            <w:gridSpan w:val="7"/>
          </w:tcPr>
          <w:p w:rsidR="00C123DF" w:rsidRPr="00232811" w:rsidRDefault="00C123DF" w:rsidP="00602428">
            <w:pPr>
              <w:rPr>
                <w:b/>
                <w:bCs/>
                <w:lang w:val="sr-Cyrl-CS"/>
              </w:rPr>
            </w:pPr>
            <w:r w:rsidRPr="00232811">
              <w:rPr>
                <w:b/>
                <w:bCs/>
                <w:lang w:val="sr-Cyrl-CS"/>
              </w:rPr>
              <w:t>Садржај предмета</w:t>
            </w:r>
          </w:p>
          <w:p w:rsidR="00C123DF" w:rsidRPr="00232811" w:rsidRDefault="00C123DF" w:rsidP="00602428">
            <w:pPr>
              <w:jc w:val="both"/>
              <w:rPr>
                <w:u w:val="single"/>
                <w:lang w:val="sl-SI"/>
              </w:rPr>
            </w:pPr>
            <w:r w:rsidRPr="00232811">
              <w:rPr>
                <w:i/>
                <w:iCs/>
                <w:u w:val="single"/>
                <w:lang w:val="sr-Cyrl-CS"/>
              </w:rPr>
              <w:t>Теоријска настава</w:t>
            </w:r>
            <w:r w:rsidRPr="00232811">
              <w:rPr>
                <w:u w:val="single"/>
                <w:lang w:val="sl-SI"/>
              </w:rPr>
              <w:t xml:space="preserve"> </w:t>
            </w:r>
          </w:p>
          <w:p w:rsidR="00C123DF" w:rsidRPr="00232811" w:rsidRDefault="00C123DF" w:rsidP="00602428">
            <w:pPr>
              <w:jc w:val="both"/>
            </w:pPr>
            <w:r w:rsidRPr="00232811">
              <w:t xml:space="preserve">1.Уводна разматрања о термину-кованици интертекстуалност: извор и значење израза; 2. Појам форме и структуре у књижевно-теоријској мисли ХХ века (руски формализам); 3. Домети француског структурализма шездесетих година ХХ века: Барт, Женет, Тодоров; 4. Постструктуралистички заокрет I: </w:t>
            </w:r>
            <w:r w:rsidRPr="00232811">
              <w:rPr>
                <w:b/>
              </w:rPr>
              <w:t>Дерида</w:t>
            </w:r>
            <w:r w:rsidRPr="00232811">
              <w:t xml:space="preserve"> – против структуре (</w:t>
            </w:r>
            <w:r w:rsidRPr="00232811">
              <w:rPr>
                <w:i/>
              </w:rPr>
              <w:t>Структура, знак и игра у дискурсу хуманистичких наука</w:t>
            </w:r>
            <w:r w:rsidRPr="00232811">
              <w:t xml:space="preserve">); 5. Постструктуралистички заокрет II: </w:t>
            </w:r>
            <w:r w:rsidRPr="00232811">
              <w:rPr>
                <w:b/>
              </w:rPr>
              <w:t>Фуко</w:t>
            </w:r>
            <w:r w:rsidRPr="00232811">
              <w:t xml:space="preserve"> – субјекат и дискурс (</w:t>
            </w:r>
            <w:r w:rsidRPr="00232811">
              <w:rPr>
                <w:i/>
              </w:rPr>
              <w:t>Шта је аутор?</w:t>
            </w:r>
            <w:r w:rsidRPr="00232811">
              <w:t xml:space="preserve">); 6. Постструктуралистички заокрет III: </w:t>
            </w:r>
            <w:r w:rsidRPr="00232811">
              <w:rPr>
                <w:b/>
              </w:rPr>
              <w:t>Барт</w:t>
            </w:r>
            <w:r w:rsidRPr="00232811">
              <w:t xml:space="preserve"> – у правцу текста (</w:t>
            </w:r>
            <w:r w:rsidRPr="00232811">
              <w:rPr>
                <w:i/>
              </w:rPr>
              <w:t>Смрт аутора</w:t>
            </w:r>
            <w:r w:rsidRPr="00232811">
              <w:t xml:space="preserve">, </w:t>
            </w:r>
            <w:r w:rsidRPr="00232811">
              <w:rPr>
                <w:i/>
              </w:rPr>
              <w:t>Од дела ка тексту</w:t>
            </w:r>
            <w:r w:rsidRPr="00232811">
              <w:t xml:space="preserve">); 7. Михаил Бахтин – теорије о дијалогичности и полифонији романа; 8. Постструктуралистички заокрет IV: </w:t>
            </w:r>
            <w:r w:rsidRPr="00232811">
              <w:rPr>
                <w:b/>
              </w:rPr>
              <w:t>Кристева</w:t>
            </w:r>
            <w:r w:rsidRPr="00232811">
              <w:t xml:space="preserve"> и њена рецепција Бахтинових идеја – у правцу интертекстуалности; 9. </w:t>
            </w:r>
            <w:r w:rsidRPr="00232811">
              <w:rPr>
                <w:iCs/>
                <w:lang w:val="sr-Cyrl-CS"/>
              </w:rPr>
              <w:t xml:space="preserve">Улога и значај часописа </w:t>
            </w:r>
            <w:r w:rsidRPr="00232811">
              <w:rPr>
                <w:i/>
                <w:iCs/>
                <w:lang w:val="sr-Cyrl-CS"/>
              </w:rPr>
              <w:t>Tel Quel</w:t>
            </w:r>
            <w:r w:rsidRPr="00232811">
              <w:rPr>
                <w:iCs/>
                <w:lang w:val="sr-Cyrl-CS"/>
              </w:rPr>
              <w:t xml:space="preserve"> у </w:t>
            </w:r>
            <w:r w:rsidRPr="00232811">
              <w:rPr>
                <w:iCs/>
              </w:rPr>
              <w:t xml:space="preserve">постструктуралистичком заокрету и </w:t>
            </w:r>
            <w:r w:rsidRPr="00232811">
              <w:rPr>
                <w:iCs/>
                <w:lang w:val="sr-Cyrl-CS"/>
              </w:rPr>
              <w:t>формирању нове „теорије о тексту“ (Барт, Фуко, Дерида, Солерс, Кристева)</w:t>
            </w:r>
            <w:r w:rsidRPr="00232811">
              <w:t xml:space="preserve">; 10. </w:t>
            </w:r>
            <w:r w:rsidRPr="00232811">
              <w:rPr>
                <w:iCs/>
                <w:lang w:val="sr-Cyrl-CS"/>
              </w:rPr>
              <w:t>Јулија Кристева и њена „револуционарна поетика“: интертекстуалност</w:t>
            </w:r>
            <w:r w:rsidRPr="00232811">
              <w:t xml:space="preserve">; 11. </w:t>
            </w:r>
            <w:r w:rsidRPr="00232811">
              <w:rPr>
                <w:iCs/>
                <w:lang w:val="sr-Cyrl-CS"/>
              </w:rPr>
              <w:t xml:space="preserve">Бартов допринос теорији интертекстуалности – </w:t>
            </w:r>
            <w:r w:rsidRPr="00232811">
              <w:rPr>
                <w:i/>
                <w:iCs/>
                <w:lang w:val="sr-Cyrl-CS"/>
              </w:rPr>
              <w:t>Теорија текста</w:t>
            </w:r>
            <w:r w:rsidRPr="00232811">
              <w:rPr>
                <w:iCs/>
                <w:lang w:val="sr-Cyrl-CS"/>
              </w:rPr>
              <w:t xml:space="preserve"> и </w:t>
            </w:r>
            <w:r w:rsidRPr="00232811">
              <w:rPr>
                <w:i/>
                <w:iCs/>
                <w:lang w:val="sr-Cyrl-CS"/>
              </w:rPr>
              <w:t>Задовољство у тексту</w:t>
            </w:r>
            <w:r w:rsidRPr="00232811">
              <w:t xml:space="preserve">; 12. Видови транстекстуалности у теорији Жерара </w:t>
            </w:r>
            <w:r w:rsidR="00F174A4">
              <w:rPr>
                <w:b/>
              </w:rPr>
              <w:t>Женета</w:t>
            </w:r>
            <w:r w:rsidR="00F174A4">
              <w:rPr>
                <w:b/>
                <w:lang/>
              </w:rPr>
              <w:t xml:space="preserve"> </w:t>
            </w:r>
            <w:r w:rsidR="00F174A4" w:rsidRPr="00F174A4">
              <w:rPr>
                <w:lang/>
              </w:rPr>
              <w:t>–</w:t>
            </w:r>
            <w:r w:rsidRPr="00F174A4">
              <w:t xml:space="preserve"> </w:t>
            </w:r>
            <w:r w:rsidRPr="00232811">
              <w:rPr>
                <w:i/>
              </w:rPr>
              <w:t>Палимпсести</w:t>
            </w:r>
            <w:r w:rsidRPr="00232811">
              <w:t xml:space="preserve">; 13. Различите манифестације интертекстуалности I: цитат, референца, плагијат, алузија; 14. Различите манифестације интертекстуалности II: пародија, травестија, бурлеска, пастиш; 15. Закључна разматрања: од интертекстуалности до интеркултуралности.  </w:t>
            </w:r>
          </w:p>
          <w:p w:rsidR="00C123DF" w:rsidRPr="00232811" w:rsidRDefault="00C123DF" w:rsidP="00602428">
            <w:pPr>
              <w:jc w:val="both"/>
              <w:rPr>
                <w:lang w:val="sr-Cyrl-CS"/>
              </w:rPr>
            </w:pPr>
            <w:r w:rsidRPr="00232811">
              <w:rPr>
                <w:i/>
                <w:iCs/>
                <w:u w:val="single"/>
                <w:lang w:val="sr-Cyrl-CS"/>
              </w:rPr>
              <w:t>Практична настава</w:t>
            </w:r>
            <w:r w:rsidRPr="00232811">
              <w:rPr>
                <w:i/>
                <w:iCs/>
                <w:lang w:val="ru-RU"/>
              </w:rPr>
              <w:t>:</w:t>
            </w:r>
          </w:p>
          <w:p w:rsidR="00C123DF" w:rsidRPr="00232811" w:rsidRDefault="00C123DF" w:rsidP="00602428">
            <w:pPr>
              <w:jc w:val="both"/>
              <w:rPr>
                <w:lang w:val="sr-Cyrl-CS"/>
              </w:rPr>
            </w:pPr>
            <w:r w:rsidRPr="00232811">
              <w:rPr>
                <w:lang w:val="sr-Cyrl-CS"/>
              </w:rPr>
              <w:t>На часовима вежбања предвиђена је примена теоријских концепција француских теоретичара (Кристеве, Барта и Женета) на конкретним текстовима то јест одабраним одломцима из књижевних дела које ће студенти добити за самосталну анализу.</w:t>
            </w:r>
          </w:p>
          <w:p w:rsidR="00C123DF" w:rsidRPr="00232811" w:rsidRDefault="00C123DF" w:rsidP="00602428">
            <w:pPr>
              <w:jc w:val="center"/>
              <w:rPr>
                <w:lang w:val="fr-CA"/>
              </w:rPr>
            </w:pPr>
            <w:r w:rsidRPr="00232811">
              <w:rPr>
                <w:lang/>
              </w:rPr>
              <w:t>__________________________________________________</w:t>
            </w:r>
          </w:p>
          <w:p w:rsidR="00C123DF" w:rsidRPr="00232811" w:rsidRDefault="00C123DF" w:rsidP="00602428">
            <w:pPr>
              <w:jc w:val="center"/>
              <w:rPr>
                <w:lang w:val="fr-CA"/>
              </w:rPr>
            </w:pPr>
          </w:p>
          <w:p w:rsidR="00C123DF" w:rsidRPr="00232811" w:rsidRDefault="00C123DF" w:rsidP="00602428">
            <w:pPr>
              <w:rPr>
                <w:b/>
                <w:bCs/>
                <w:lang w:val="sr-Cyrl-CS"/>
              </w:rPr>
            </w:pPr>
            <w:r w:rsidRPr="00232811">
              <w:rPr>
                <w:b/>
                <w:bCs/>
                <w:lang w:val="sr-Cyrl-CS"/>
              </w:rPr>
              <w:t xml:space="preserve">Књижевнотеоријска литература </w:t>
            </w:r>
          </w:p>
          <w:p w:rsidR="00C123DF" w:rsidRPr="00232811" w:rsidRDefault="00C123DF" w:rsidP="00602428">
            <w:pPr>
              <w:jc w:val="both"/>
            </w:pPr>
            <w:r w:rsidRPr="00232811">
              <w:t xml:space="preserve">1. Kristeva, Julia. </w:t>
            </w:r>
            <w:r w:rsidRPr="00232811">
              <w:rPr>
                <w:i/>
              </w:rPr>
              <w:t>La r</w:t>
            </w:r>
            <w:r w:rsidRPr="00232811">
              <w:rPr>
                <w:i/>
                <w:lang w:val="sr-Cyrl-CS"/>
              </w:rPr>
              <w:t>é</w:t>
            </w:r>
            <w:r w:rsidRPr="00232811">
              <w:rPr>
                <w:i/>
              </w:rPr>
              <w:t>volution du langage po</w:t>
            </w:r>
            <w:r w:rsidRPr="00232811">
              <w:rPr>
                <w:i/>
                <w:lang w:val="sr-Cyrl-CS"/>
              </w:rPr>
              <w:t>é</w:t>
            </w:r>
            <w:r w:rsidRPr="00232811">
              <w:rPr>
                <w:i/>
              </w:rPr>
              <w:t>tique : l'avant-garde à la fin du XIX</w:t>
            </w:r>
            <w:r w:rsidRPr="00232811">
              <w:rPr>
                <w:i/>
                <w:vertAlign w:val="superscript"/>
              </w:rPr>
              <w:t>e</w:t>
            </w:r>
            <w:r w:rsidRPr="00232811">
              <w:rPr>
                <w:i/>
              </w:rPr>
              <w:t xml:space="preserve"> siècle : Lautréamont et Mallarmé</w:t>
            </w:r>
            <w:r w:rsidRPr="00232811">
              <w:t>, Paris : Seuil, 1974.</w:t>
            </w:r>
          </w:p>
          <w:p w:rsidR="00C123DF" w:rsidRPr="00232811" w:rsidRDefault="00232811" w:rsidP="00232811">
            <w:pPr>
              <w:jc w:val="both"/>
              <w:rPr>
                <w:lang w:val="fr-CA"/>
              </w:rPr>
            </w:pPr>
            <w:r>
              <w:t>2</w:t>
            </w:r>
            <w:r w:rsidR="00C123DF" w:rsidRPr="00232811">
              <w:t xml:space="preserve">. Barthes, Roland. </w:t>
            </w:r>
            <w:r w:rsidR="00C123DF" w:rsidRPr="00232811">
              <w:rPr>
                <w:i/>
              </w:rPr>
              <w:t>Le bruissement de la langue</w:t>
            </w:r>
            <w:r w:rsidR="00C123DF" w:rsidRPr="00232811">
              <w:t xml:space="preserve">, </w:t>
            </w:r>
            <w:r w:rsidR="00C123DF" w:rsidRPr="00232811">
              <w:rPr>
                <w:i/>
              </w:rPr>
              <w:t>Essais critiques IV</w:t>
            </w:r>
            <w:r w:rsidR="00C123DF" w:rsidRPr="00232811">
              <w:t>, Paris: Éditions du Seuil, 1984</w:t>
            </w:r>
            <w:r>
              <w:t>.</w:t>
            </w:r>
          </w:p>
          <w:p w:rsidR="00C123DF" w:rsidRPr="00232811" w:rsidRDefault="00232811" w:rsidP="00602428">
            <w:pPr>
              <w:widowControl/>
              <w:autoSpaceDE/>
              <w:autoSpaceDN/>
              <w:adjustRightInd/>
              <w:jc w:val="both"/>
            </w:pPr>
            <w:r>
              <w:t>3</w:t>
            </w:r>
            <w:r w:rsidR="00C123DF" w:rsidRPr="00232811">
              <w:t>. Genette, G</w:t>
            </w:r>
            <w:r w:rsidR="00C123DF" w:rsidRPr="00232811">
              <w:rPr>
                <w:lang w:val="sr-Cyrl-CS"/>
              </w:rPr>
              <w:t>é</w:t>
            </w:r>
            <w:r w:rsidR="00C123DF" w:rsidRPr="00232811">
              <w:t>rard</w:t>
            </w:r>
            <w:r w:rsidR="00C123DF" w:rsidRPr="00232811">
              <w:rPr>
                <w:lang w:val="sr-Cyrl-CS"/>
              </w:rPr>
              <w:t xml:space="preserve">. </w:t>
            </w:r>
            <w:r w:rsidR="00C123DF" w:rsidRPr="00232811">
              <w:rPr>
                <w:i/>
              </w:rPr>
              <w:t>Palimpsestes</w:t>
            </w:r>
            <w:r w:rsidR="00C123DF" w:rsidRPr="00232811">
              <w:t>,</w:t>
            </w:r>
            <w:r w:rsidR="00C123DF" w:rsidRPr="00232811">
              <w:rPr>
                <w:lang w:val="sr-Cyrl-CS"/>
              </w:rPr>
              <w:t xml:space="preserve"> </w:t>
            </w:r>
            <w:r w:rsidR="00C123DF" w:rsidRPr="00232811">
              <w:rPr>
                <w:lang w:val="fr-CA"/>
              </w:rPr>
              <w:t>Paris</w:t>
            </w:r>
            <w:r w:rsidR="00C123DF" w:rsidRPr="00232811">
              <w:rPr>
                <w:lang w:val="sr-Cyrl-CS"/>
              </w:rPr>
              <w:t xml:space="preserve">: </w:t>
            </w:r>
            <w:proofErr w:type="spellStart"/>
            <w:r w:rsidR="00C123DF" w:rsidRPr="00232811">
              <w:rPr>
                <w:lang w:val="fr-CA"/>
              </w:rPr>
              <w:t>Editions</w:t>
            </w:r>
            <w:proofErr w:type="spellEnd"/>
            <w:r w:rsidR="00C123DF" w:rsidRPr="00232811">
              <w:rPr>
                <w:lang w:val="sr-Cyrl-CS"/>
              </w:rPr>
              <w:t xml:space="preserve"> </w:t>
            </w:r>
            <w:r w:rsidR="00C123DF" w:rsidRPr="00232811">
              <w:rPr>
                <w:lang w:val="fr-CA"/>
              </w:rPr>
              <w:t>du</w:t>
            </w:r>
            <w:r w:rsidR="00C123DF" w:rsidRPr="00232811">
              <w:rPr>
                <w:lang w:val="sr-Cyrl-CS"/>
              </w:rPr>
              <w:t xml:space="preserve"> </w:t>
            </w:r>
            <w:r w:rsidR="00C123DF" w:rsidRPr="00232811">
              <w:rPr>
                <w:lang w:val="fr-CA"/>
              </w:rPr>
              <w:t>Seuil</w:t>
            </w:r>
            <w:r w:rsidR="00C123DF" w:rsidRPr="00232811">
              <w:rPr>
                <w:lang w:val="sr-Cyrl-CS"/>
              </w:rPr>
              <w:t>, 1982.</w:t>
            </w:r>
          </w:p>
          <w:p w:rsidR="00C123DF" w:rsidRPr="00232811" w:rsidRDefault="00232811" w:rsidP="00602428">
            <w:pPr>
              <w:jc w:val="both"/>
            </w:pPr>
            <w:r>
              <w:t>4</w:t>
            </w:r>
            <w:r w:rsidR="00C123DF" w:rsidRPr="00232811">
              <w:t xml:space="preserve">. Juvan, Marko. </w:t>
            </w:r>
            <w:r w:rsidR="00C123DF" w:rsidRPr="00232811">
              <w:rPr>
                <w:i/>
              </w:rPr>
              <w:t>Intertekstualnost</w:t>
            </w:r>
            <w:r w:rsidR="00C123DF" w:rsidRPr="00232811">
              <w:t>, Novi Sad: Akademska knjiga, 2013.</w:t>
            </w:r>
          </w:p>
          <w:p w:rsidR="00C123DF" w:rsidRPr="00232811" w:rsidRDefault="00232811" w:rsidP="00602428">
            <w:pPr>
              <w:widowControl/>
              <w:autoSpaceDE/>
              <w:autoSpaceDN/>
              <w:adjustRightInd/>
              <w:jc w:val="both"/>
              <w:rPr>
                <w:lang w:val="fr-CA"/>
              </w:rPr>
            </w:pPr>
            <w:r>
              <w:t>5</w:t>
            </w:r>
            <w:r w:rsidR="00C123DF" w:rsidRPr="00232811">
              <w:t xml:space="preserve">. </w:t>
            </w:r>
            <w:r w:rsidR="00C123DF" w:rsidRPr="00232811">
              <w:rPr>
                <w:lang w:val="fr-FR"/>
              </w:rPr>
              <w:t>Pi</w:t>
            </w:r>
            <w:r w:rsidR="00C123DF" w:rsidRPr="00232811">
              <w:rPr>
                <w:lang w:val="sr-Cyrl-CS"/>
              </w:rPr>
              <w:t>é</w:t>
            </w:r>
            <w:r w:rsidR="00C123DF" w:rsidRPr="00232811">
              <w:rPr>
                <w:lang w:val="fr-FR"/>
              </w:rPr>
              <w:t>gay</w:t>
            </w:r>
            <w:r w:rsidR="00C123DF" w:rsidRPr="00232811">
              <w:rPr>
                <w:lang w:val="sr-Cyrl-CS"/>
              </w:rPr>
              <w:t>-</w:t>
            </w:r>
            <w:r w:rsidR="00C123DF" w:rsidRPr="00232811">
              <w:rPr>
                <w:lang w:val="fr-FR"/>
              </w:rPr>
              <w:t>Gros</w:t>
            </w:r>
            <w:r w:rsidR="00C123DF" w:rsidRPr="00232811">
              <w:rPr>
                <w:lang w:val="sr-Cyrl-CS"/>
              </w:rPr>
              <w:t>,</w:t>
            </w:r>
            <w:r w:rsidR="00C123DF" w:rsidRPr="00232811">
              <w:rPr>
                <w:lang w:val="fr-FR"/>
              </w:rPr>
              <w:t xml:space="preserve"> Nathalie.</w:t>
            </w:r>
            <w:r w:rsidR="00C123DF" w:rsidRPr="00232811">
              <w:rPr>
                <w:lang w:val="sr-Cyrl-CS"/>
              </w:rPr>
              <w:t xml:space="preserve"> </w:t>
            </w:r>
            <w:r w:rsidR="00C123DF" w:rsidRPr="00232811">
              <w:rPr>
                <w:i/>
                <w:lang w:val="fr-FR"/>
              </w:rPr>
              <w:t>Introduction à l’intertextualité,</w:t>
            </w:r>
            <w:r w:rsidR="00C123DF" w:rsidRPr="00232811">
              <w:rPr>
                <w:i/>
                <w:lang w:val="sr-Cyrl-CS"/>
              </w:rPr>
              <w:t xml:space="preserve"> </w:t>
            </w:r>
            <w:r w:rsidR="00C123DF" w:rsidRPr="00232811">
              <w:rPr>
                <w:lang w:val="fr-FR"/>
              </w:rPr>
              <w:t>Paris</w:t>
            </w:r>
            <w:r w:rsidR="00C123DF" w:rsidRPr="00232811">
              <w:rPr>
                <w:lang w:val="sr-Cyrl-CS"/>
              </w:rPr>
              <w:t xml:space="preserve">: </w:t>
            </w:r>
            <w:proofErr w:type="spellStart"/>
            <w:r w:rsidR="00C123DF" w:rsidRPr="00232811">
              <w:rPr>
                <w:lang w:val="fr-FR"/>
              </w:rPr>
              <w:t>Dunod</w:t>
            </w:r>
            <w:proofErr w:type="spellEnd"/>
            <w:r w:rsidR="00C123DF" w:rsidRPr="00232811">
              <w:rPr>
                <w:lang w:val="sr-Cyrl-CS"/>
              </w:rPr>
              <w:t>, 1996.</w:t>
            </w:r>
          </w:p>
          <w:p w:rsidR="00C123DF" w:rsidRPr="00232811" w:rsidRDefault="00C123DF" w:rsidP="00602428">
            <w:pPr>
              <w:widowControl/>
              <w:autoSpaceDE/>
              <w:autoSpaceDN/>
              <w:adjustRightInd/>
              <w:jc w:val="both"/>
              <w:rPr>
                <w:b/>
                <w:lang/>
              </w:rPr>
            </w:pPr>
            <w:r w:rsidRPr="00232811">
              <w:rPr>
                <w:b/>
                <w:lang/>
              </w:rPr>
              <w:t>Литература за практичну примену теорија интертекстуалности</w:t>
            </w:r>
          </w:p>
          <w:p w:rsidR="00C123DF" w:rsidRPr="00232811" w:rsidRDefault="00C123DF" w:rsidP="00602428">
            <w:pPr>
              <w:widowControl/>
              <w:autoSpaceDE/>
              <w:autoSpaceDN/>
              <w:adjustRightInd/>
              <w:jc w:val="both"/>
            </w:pPr>
            <w:r w:rsidRPr="00232811">
              <w:rPr>
                <w:lang w:val="sr-Cyrl-CS"/>
              </w:rPr>
              <w:t xml:space="preserve">1. Константиновић, Зоран. </w:t>
            </w:r>
            <w:r w:rsidRPr="00232811">
              <w:rPr>
                <w:i/>
                <w:lang w:val="sr-Cyrl-CS"/>
              </w:rPr>
              <w:t>Интертекстуална компаратистика</w:t>
            </w:r>
            <w:r w:rsidRPr="00232811">
              <w:t>,</w:t>
            </w:r>
            <w:r w:rsidRPr="00232811">
              <w:rPr>
                <w:lang w:val="sr-Cyrl-CS"/>
              </w:rPr>
              <w:t xml:space="preserve"> Београд: Народна књига, 2002</w:t>
            </w:r>
            <w:r w:rsidRPr="00232811">
              <w:t>.</w:t>
            </w:r>
          </w:p>
          <w:p w:rsidR="00C123DF" w:rsidRPr="00232811" w:rsidRDefault="00C123DF" w:rsidP="00602428">
            <w:pPr>
              <w:widowControl/>
              <w:autoSpaceDE/>
              <w:autoSpaceDN/>
              <w:adjustRightInd/>
              <w:jc w:val="both"/>
            </w:pPr>
            <w:r w:rsidRPr="00232811">
              <w:lastRenderedPageBreak/>
              <w:t>2. Novaković, J</w:t>
            </w:r>
            <w:r w:rsidRPr="00232811">
              <w:rPr>
                <w:lang w:val="sr-Cyrl-CS"/>
              </w:rPr>
              <w:t xml:space="preserve">. </w:t>
            </w:r>
            <w:r w:rsidRPr="00232811">
              <w:rPr>
                <w:i/>
              </w:rPr>
              <w:t>Intertekstualna istraživanja</w:t>
            </w:r>
            <w:r w:rsidRPr="00232811">
              <w:t>, Sremski Karlovci-Novi Sad: Izdavačka knjižarnica Z</w:t>
            </w:r>
            <w:r w:rsidRPr="00232811">
              <w:rPr>
                <w:lang/>
              </w:rPr>
              <w:t>.</w:t>
            </w:r>
            <w:r w:rsidRPr="00232811">
              <w:t xml:space="preserve"> Stojanovića, 2012.</w:t>
            </w:r>
          </w:p>
          <w:p w:rsidR="00C123DF" w:rsidRPr="00232811" w:rsidRDefault="00C123DF" w:rsidP="00602428">
            <w:pPr>
              <w:widowControl/>
              <w:autoSpaceDE/>
              <w:autoSpaceDN/>
              <w:adjustRightInd/>
              <w:jc w:val="both"/>
            </w:pPr>
            <w:r w:rsidRPr="00232811">
              <w:t xml:space="preserve">3. Novaković, J. </w:t>
            </w:r>
            <w:r w:rsidRPr="00232811">
              <w:rPr>
                <w:i/>
              </w:rPr>
              <w:t>Intertekstualnost Andrićevih zapisa</w:t>
            </w:r>
            <w:r w:rsidRPr="00232811">
              <w:t>, Sremski Karlovci-Novi Sad: Izdavačka knjižarnica Zorana Stojanovića, 2010.</w:t>
            </w:r>
          </w:p>
          <w:p w:rsidR="00C123DF" w:rsidRPr="00232811" w:rsidRDefault="00C123DF" w:rsidP="00602428">
            <w:pPr>
              <w:widowControl/>
              <w:autoSpaceDE/>
              <w:autoSpaceDN/>
              <w:adjustRightInd/>
              <w:jc w:val="both"/>
            </w:pPr>
            <w:r w:rsidRPr="00232811">
              <w:t xml:space="preserve">4. Novaković, J. </w:t>
            </w:r>
            <w:r w:rsidRPr="00232811">
              <w:rPr>
                <w:i/>
              </w:rPr>
              <w:t>Intertekstualnost u novijoj srpskoj prozi: (francuski krug)</w:t>
            </w:r>
            <w:r w:rsidRPr="00232811">
              <w:t>, Beograd: Gutenbergova galaksija, 2004.</w:t>
            </w:r>
          </w:p>
          <w:p w:rsidR="00C123DF" w:rsidRPr="00232811" w:rsidRDefault="00232811" w:rsidP="00602428">
            <w:pPr>
              <w:rPr>
                <w:i/>
                <w:iCs/>
                <w:lang/>
              </w:rPr>
            </w:pPr>
            <w:r>
              <w:rPr>
                <w:rStyle w:val="Emphasis"/>
                <w:i w:val="0"/>
              </w:rPr>
              <w:t>5</w:t>
            </w:r>
            <w:r w:rsidR="00C123DF" w:rsidRPr="00232811">
              <w:rPr>
                <w:rStyle w:val="Emphasis"/>
                <w:i w:val="0"/>
              </w:rPr>
              <w:t xml:space="preserve">. </w:t>
            </w:r>
            <w:r w:rsidR="00C123DF" w:rsidRPr="00232811">
              <w:rPr>
                <w:rStyle w:val="Emphasis"/>
                <w:i w:val="0"/>
                <w:lang/>
              </w:rPr>
              <w:t xml:space="preserve">Ђурић, Владимир. </w:t>
            </w:r>
            <w:r w:rsidR="00C123DF" w:rsidRPr="00232811">
              <w:rPr>
                <w:rStyle w:val="Emphasis"/>
                <w:lang/>
              </w:rPr>
              <w:t>Француска веза</w:t>
            </w:r>
            <w:r w:rsidR="00C123DF" w:rsidRPr="00232811">
              <w:rPr>
                <w:rStyle w:val="Emphasis"/>
                <w:i w:val="0"/>
                <w:lang/>
              </w:rPr>
              <w:t>. Нови Сад: Академска књига, 2019.</w:t>
            </w:r>
          </w:p>
        </w:tc>
      </w:tr>
      <w:tr w:rsidR="00C123DF" w:rsidRPr="00232811" w:rsidTr="003D334E">
        <w:trPr>
          <w:cantSplit/>
        </w:trPr>
        <w:tc>
          <w:tcPr>
            <w:tcW w:w="7819" w:type="dxa"/>
            <w:gridSpan w:val="5"/>
          </w:tcPr>
          <w:p w:rsidR="00C123DF" w:rsidRPr="00232811" w:rsidRDefault="00C123DF" w:rsidP="00602428">
            <w:pPr>
              <w:rPr>
                <w:b/>
                <w:bCs/>
                <w:lang w:val="ru-RU"/>
              </w:rPr>
            </w:pPr>
            <w:r w:rsidRPr="00232811">
              <w:rPr>
                <w:b/>
                <w:bCs/>
                <w:lang w:val="sr-Cyrl-CS"/>
              </w:rPr>
              <w:lastRenderedPageBreak/>
              <w:t xml:space="preserve">Број часова </w:t>
            </w:r>
            <w:r w:rsidRPr="00232811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1757" w:type="dxa"/>
            <w:gridSpan w:val="2"/>
            <w:vMerge w:val="restart"/>
          </w:tcPr>
          <w:p w:rsidR="00C123DF" w:rsidRPr="00232811" w:rsidRDefault="00C123DF" w:rsidP="00602428">
            <w:pPr>
              <w:rPr>
                <w:lang w:val="sr-Cyrl-CS"/>
              </w:rPr>
            </w:pPr>
            <w:r w:rsidRPr="00232811">
              <w:rPr>
                <w:lang w:val="ru-RU"/>
              </w:rPr>
              <w:t>Остали часови</w:t>
            </w:r>
          </w:p>
          <w:p w:rsidR="00C123DF" w:rsidRPr="00232811" w:rsidRDefault="00C123DF" w:rsidP="00602428">
            <w:pPr>
              <w:rPr>
                <w:b/>
                <w:bCs/>
                <w:lang w:val="sr-Cyrl-CS"/>
              </w:rPr>
            </w:pPr>
            <w:r w:rsidRPr="00232811">
              <w:rPr>
                <w:lang w:val="sr-Cyrl-CS"/>
              </w:rPr>
              <w:t xml:space="preserve">     /</w:t>
            </w:r>
          </w:p>
        </w:tc>
      </w:tr>
      <w:tr w:rsidR="00C123DF" w:rsidRPr="00232811" w:rsidTr="003D334E">
        <w:trPr>
          <w:cantSplit/>
        </w:trPr>
        <w:tc>
          <w:tcPr>
            <w:tcW w:w="1877" w:type="dxa"/>
          </w:tcPr>
          <w:p w:rsidR="00C123DF" w:rsidRPr="00232811" w:rsidRDefault="00C123DF" w:rsidP="00602428">
            <w:pPr>
              <w:rPr>
                <w:bCs/>
                <w:lang w:val="ru-RU"/>
              </w:rPr>
            </w:pPr>
            <w:r w:rsidRPr="00232811">
              <w:rPr>
                <w:bCs/>
                <w:lang w:val="ru-RU"/>
              </w:rPr>
              <w:t>Предавања:</w:t>
            </w:r>
          </w:p>
          <w:p w:rsidR="00C123DF" w:rsidRPr="00232811" w:rsidRDefault="003D334E" w:rsidP="00602428">
            <w:pPr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 xml:space="preserve">         3</w:t>
            </w:r>
          </w:p>
        </w:tc>
        <w:tc>
          <w:tcPr>
            <w:tcW w:w="1275" w:type="dxa"/>
          </w:tcPr>
          <w:p w:rsidR="00C123DF" w:rsidRPr="00232811" w:rsidRDefault="00C123DF" w:rsidP="00602428">
            <w:pPr>
              <w:rPr>
                <w:bCs/>
                <w:lang w:val="sr-Cyrl-CS"/>
              </w:rPr>
            </w:pPr>
            <w:r w:rsidRPr="00232811">
              <w:rPr>
                <w:bCs/>
                <w:lang w:val="ru-RU"/>
              </w:rPr>
              <w:t>Вежбе:</w:t>
            </w:r>
          </w:p>
          <w:p w:rsidR="00C123DF" w:rsidRPr="00232811" w:rsidRDefault="00C123DF" w:rsidP="00602428">
            <w:pPr>
              <w:rPr>
                <w:bCs/>
                <w:color w:val="000000"/>
              </w:rPr>
            </w:pPr>
            <w:r w:rsidRPr="00232811">
              <w:rPr>
                <w:bCs/>
                <w:lang w:val="sr-Cyrl-CS"/>
              </w:rPr>
              <w:t xml:space="preserve">  </w:t>
            </w:r>
            <w:r w:rsidRPr="00232811">
              <w:rPr>
                <w:bCs/>
                <w:color w:val="FF0000"/>
                <w:lang w:val="sr-Cyrl-CS"/>
              </w:rPr>
              <w:t xml:space="preserve"> </w:t>
            </w:r>
            <w:r w:rsidRPr="00232811">
              <w:rPr>
                <w:bCs/>
                <w:color w:val="000000"/>
                <w:lang w:val="sr-Cyrl-CS"/>
              </w:rPr>
              <w:t>2</w:t>
            </w:r>
          </w:p>
        </w:tc>
        <w:tc>
          <w:tcPr>
            <w:tcW w:w="2799" w:type="dxa"/>
            <w:gridSpan w:val="2"/>
          </w:tcPr>
          <w:p w:rsidR="00C123DF" w:rsidRPr="00232811" w:rsidRDefault="00C123DF" w:rsidP="00602428">
            <w:pPr>
              <w:rPr>
                <w:bCs/>
                <w:lang w:val="en-US"/>
              </w:rPr>
            </w:pPr>
            <w:r w:rsidRPr="00232811">
              <w:rPr>
                <w:bCs/>
                <w:lang w:val="ru-RU"/>
              </w:rPr>
              <w:t>Други облици наставе:</w:t>
            </w:r>
            <w:r w:rsidRPr="00232811">
              <w:rPr>
                <w:bCs/>
                <w:lang w:val="en-US"/>
              </w:rPr>
              <w:t xml:space="preserve"> ----</w:t>
            </w:r>
          </w:p>
          <w:p w:rsidR="00C123DF" w:rsidRPr="00232811" w:rsidRDefault="00C123DF" w:rsidP="00602428">
            <w:pPr>
              <w:rPr>
                <w:bCs/>
                <w:color w:val="FF0000"/>
                <w:lang w:val="sr-Cyrl-CS"/>
              </w:rPr>
            </w:pPr>
          </w:p>
        </w:tc>
        <w:tc>
          <w:tcPr>
            <w:tcW w:w="1868" w:type="dxa"/>
          </w:tcPr>
          <w:p w:rsidR="00C123DF" w:rsidRPr="00232811" w:rsidRDefault="00C123DF" w:rsidP="00602428">
            <w:pPr>
              <w:rPr>
                <w:bCs/>
                <w:lang w:val="en-US"/>
              </w:rPr>
            </w:pPr>
            <w:r w:rsidRPr="00232811">
              <w:rPr>
                <w:bCs/>
                <w:lang w:val="ru-RU"/>
              </w:rPr>
              <w:t>Студијски истражив</w:t>
            </w:r>
            <w:proofErr w:type="spellStart"/>
            <w:r w:rsidRPr="00232811">
              <w:rPr>
                <w:bCs/>
                <w:lang w:val="en-US"/>
              </w:rPr>
              <w:t>ачки</w:t>
            </w:r>
            <w:proofErr w:type="spellEnd"/>
            <w:r w:rsidRPr="00232811">
              <w:rPr>
                <w:bCs/>
                <w:lang w:val="en-US"/>
              </w:rPr>
              <w:t xml:space="preserve"> </w:t>
            </w:r>
            <w:proofErr w:type="spellStart"/>
            <w:r w:rsidRPr="00232811">
              <w:rPr>
                <w:bCs/>
                <w:lang w:val="en-US"/>
              </w:rPr>
              <w:t>рад</w:t>
            </w:r>
            <w:proofErr w:type="spellEnd"/>
            <w:r w:rsidRPr="00232811">
              <w:rPr>
                <w:bCs/>
                <w:lang w:val="en-US"/>
              </w:rPr>
              <w:t>: ---</w:t>
            </w:r>
          </w:p>
        </w:tc>
        <w:tc>
          <w:tcPr>
            <w:tcW w:w="1757" w:type="dxa"/>
            <w:gridSpan w:val="2"/>
            <w:vMerge/>
          </w:tcPr>
          <w:p w:rsidR="00C123DF" w:rsidRPr="00232811" w:rsidRDefault="00C123DF" w:rsidP="00602428">
            <w:pPr>
              <w:rPr>
                <w:b/>
                <w:bCs/>
                <w:lang w:val="en-US"/>
              </w:rPr>
            </w:pPr>
          </w:p>
        </w:tc>
      </w:tr>
      <w:tr w:rsidR="00C123DF" w:rsidRPr="00232811" w:rsidTr="003D334E">
        <w:tc>
          <w:tcPr>
            <w:tcW w:w="9576" w:type="dxa"/>
            <w:gridSpan w:val="7"/>
          </w:tcPr>
          <w:p w:rsidR="00C123DF" w:rsidRPr="003D334E" w:rsidRDefault="00C123DF" w:rsidP="00602428">
            <w:pPr>
              <w:rPr>
                <w:bCs/>
                <w:lang/>
              </w:rPr>
            </w:pPr>
            <w:r w:rsidRPr="00232811">
              <w:rPr>
                <w:b/>
                <w:bCs/>
                <w:lang w:val="sr-Cyrl-CS"/>
              </w:rPr>
              <w:t>Методе извођења наставе</w:t>
            </w:r>
            <w:r w:rsidR="003D334E">
              <w:rPr>
                <w:b/>
                <w:bCs/>
                <w:lang w:val="sr-Cyrl-CS"/>
              </w:rPr>
              <w:t xml:space="preserve">: </w:t>
            </w:r>
            <w:r w:rsidR="003D334E">
              <w:rPr>
                <w:bCs/>
                <w:lang w:val="sr-Cyrl-CS"/>
              </w:rPr>
              <w:t>монолошка, дијалошка, консултативна</w:t>
            </w:r>
          </w:p>
        </w:tc>
      </w:tr>
      <w:tr w:rsidR="00C123DF" w:rsidRPr="00232811" w:rsidTr="003D334E">
        <w:tc>
          <w:tcPr>
            <w:tcW w:w="9576" w:type="dxa"/>
            <w:gridSpan w:val="7"/>
          </w:tcPr>
          <w:p w:rsidR="00C123DF" w:rsidRPr="00232811" w:rsidRDefault="00C123DF" w:rsidP="00602428">
            <w:pPr>
              <w:jc w:val="center"/>
              <w:rPr>
                <w:b/>
                <w:bCs/>
                <w:lang w:val="ru-RU"/>
              </w:rPr>
            </w:pPr>
            <w:r w:rsidRPr="00232811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C123DF" w:rsidRPr="00232811" w:rsidTr="003D334E">
        <w:tc>
          <w:tcPr>
            <w:tcW w:w="4293" w:type="dxa"/>
            <w:gridSpan w:val="3"/>
          </w:tcPr>
          <w:p w:rsidR="00C123DF" w:rsidRPr="00232811" w:rsidRDefault="00C123DF" w:rsidP="00602428">
            <w:pPr>
              <w:jc w:val="center"/>
              <w:rPr>
                <w:lang w:val="sr-Cyrl-CS"/>
              </w:rPr>
            </w:pPr>
            <w:r w:rsidRPr="00232811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658" w:type="dxa"/>
          </w:tcPr>
          <w:p w:rsidR="00C123DF" w:rsidRPr="00232811" w:rsidRDefault="00C123DF" w:rsidP="00602428">
            <w:pPr>
              <w:jc w:val="center"/>
              <w:rPr>
                <w:b/>
                <w:bCs/>
                <w:lang w:val="en-US"/>
              </w:rPr>
            </w:pPr>
            <w:r w:rsidRPr="00232811">
              <w:rPr>
                <w:b/>
                <w:bCs/>
              </w:rPr>
              <w:t xml:space="preserve">Број </w:t>
            </w:r>
            <w:proofErr w:type="spellStart"/>
            <w:r w:rsidRPr="00232811">
              <w:rPr>
                <w:b/>
                <w:bCs/>
                <w:lang w:val="en-US"/>
              </w:rPr>
              <w:t>поена</w:t>
            </w:r>
            <w:proofErr w:type="spellEnd"/>
          </w:p>
        </w:tc>
        <w:tc>
          <w:tcPr>
            <w:tcW w:w="2121" w:type="dxa"/>
            <w:gridSpan w:val="2"/>
          </w:tcPr>
          <w:p w:rsidR="00C123DF" w:rsidRPr="00232811" w:rsidRDefault="00C123DF" w:rsidP="00602428">
            <w:pPr>
              <w:jc w:val="center"/>
              <w:rPr>
                <w:b/>
                <w:lang w:val="sr-Cyrl-CS"/>
              </w:rPr>
            </w:pPr>
            <w:proofErr w:type="spellStart"/>
            <w:r w:rsidRPr="00232811">
              <w:rPr>
                <w:b/>
                <w:lang w:val="en-US"/>
              </w:rPr>
              <w:t>Завршни</w:t>
            </w:r>
            <w:proofErr w:type="spellEnd"/>
            <w:r w:rsidRPr="00232811">
              <w:rPr>
                <w:b/>
                <w:lang w:val="en-US"/>
              </w:rPr>
              <w:t xml:space="preserve"> </w:t>
            </w:r>
            <w:proofErr w:type="spellStart"/>
            <w:r w:rsidRPr="00232811">
              <w:rPr>
                <w:b/>
                <w:lang w:val="en-US"/>
              </w:rPr>
              <w:t>испит</w:t>
            </w:r>
            <w:proofErr w:type="spellEnd"/>
          </w:p>
        </w:tc>
        <w:tc>
          <w:tcPr>
            <w:tcW w:w="1504" w:type="dxa"/>
          </w:tcPr>
          <w:p w:rsidR="00C123DF" w:rsidRPr="00232811" w:rsidRDefault="00C123DF" w:rsidP="00602428">
            <w:pPr>
              <w:jc w:val="center"/>
              <w:rPr>
                <w:b/>
                <w:iCs/>
              </w:rPr>
            </w:pPr>
            <w:r w:rsidRPr="00232811">
              <w:rPr>
                <w:b/>
                <w:iCs/>
              </w:rPr>
              <w:t>Број поена</w:t>
            </w:r>
          </w:p>
        </w:tc>
      </w:tr>
      <w:tr w:rsidR="00C123DF" w:rsidRPr="00232811" w:rsidTr="003D334E">
        <w:tc>
          <w:tcPr>
            <w:tcW w:w="4293" w:type="dxa"/>
            <w:gridSpan w:val="3"/>
          </w:tcPr>
          <w:p w:rsidR="00C123DF" w:rsidRPr="003D334E" w:rsidRDefault="00C123DF" w:rsidP="00602428">
            <w:pPr>
              <w:jc w:val="center"/>
              <w:rPr>
                <w:i/>
                <w:iCs/>
                <w:lang/>
              </w:rPr>
            </w:pPr>
            <w:r w:rsidRPr="00232811">
              <w:t>Ак</w:t>
            </w:r>
            <w:r w:rsidRPr="00232811">
              <w:rPr>
                <w:lang w:val="sr-Cyrl-CS"/>
              </w:rPr>
              <w:t xml:space="preserve">тивност у </w:t>
            </w:r>
            <w:r w:rsidR="003D334E">
              <w:rPr>
                <w:lang w:val="sr-Cyrl-CS"/>
              </w:rPr>
              <w:t>настави, прикази, презентације, критички осврти, семинарски рад</w:t>
            </w:r>
          </w:p>
        </w:tc>
        <w:tc>
          <w:tcPr>
            <w:tcW w:w="1658" w:type="dxa"/>
          </w:tcPr>
          <w:p w:rsidR="00C123DF" w:rsidRPr="003D334E" w:rsidRDefault="003D334E" w:rsidP="00602428">
            <w:pPr>
              <w:jc w:val="center"/>
              <w:rPr>
                <w:b/>
                <w:bCs/>
                <w:lang/>
              </w:rPr>
            </w:pPr>
            <w:r>
              <w:rPr>
                <w:b/>
                <w:bCs/>
                <w:lang/>
              </w:rPr>
              <w:t>70</w:t>
            </w:r>
          </w:p>
        </w:tc>
        <w:tc>
          <w:tcPr>
            <w:tcW w:w="2121" w:type="dxa"/>
            <w:gridSpan w:val="2"/>
          </w:tcPr>
          <w:p w:rsidR="00C123DF" w:rsidRPr="00232811" w:rsidRDefault="003D334E" w:rsidP="00602428">
            <w:pPr>
              <w:jc w:val="center"/>
              <w:rPr>
                <w:i/>
                <w:iCs/>
              </w:rPr>
            </w:pPr>
            <w:r>
              <w:rPr>
                <w:lang w:val="sr-Cyrl-CS"/>
              </w:rPr>
              <w:t>у</w:t>
            </w:r>
            <w:r w:rsidR="00C123DF" w:rsidRPr="00232811">
              <w:rPr>
                <w:lang w:val="sr-Cyrl-CS"/>
              </w:rPr>
              <w:t>смени испит</w:t>
            </w:r>
          </w:p>
        </w:tc>
        <w:tc>
          <w:tcPr>
            <w:tcW w:w="1504" w:type="dxa"/>
          </w:tcPr>
          <w:p w:rsidR="00C123DF" w:rsidRPr="003D334E" w:rsidRDefault="003D334E" w:rsidP="00602428">
            <w:pPr>
              <w:jc w:val="center"/>
              <w:rPr>
                <w:b/>
                <w:iCs/>
                <w:lang/>
              </w:rPr>
            </w:pPr>
            <w:r>
              <w:rPr>
                <w:b/>
                <w:iCs/>
                <w:lang/>
              </w:rPr>
              <w:t>30</w:t>
            </w:r>
          </w:p>
        </w:tc>
      </w:tr>
    </w:tbl>
    <w:p w:rsidR="00D957B4" w:rsidRPr="00232811" w:rsidRDefault="007E1BE4"/>
    <w:sectPr w:rsidR="00D957B4" w:rsidRPr="00232811" w:rsidSect="00C123DF">
      <w:headerReference w:type="default" r:id="rId6"/>
      <w:pgSz w:w="12240" w:h="15840"/>
      <w:pgMar w:top="51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1BE4" w:rsidRDefault="007E1BE4" w:rsidP="00C123DF">
      <w:r>
        <w:separator/>
      </w:r>
    </w:p>
  </w:endnote>
  <w:endnote w:type="continuationSeparator" w:id="0">
    <w:p w:rsidR="007E1BE4" w:rsidRDefault="007E1BE4" w:rsidP="00C123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SimSu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1BE4" w:rsidRDefault="007E1BE4" w:rsidP="00C123DF">
      <w:r>
        <w:separator/>
      </w:r>
    </w:p>
  </w:footnote>
  <w:footnote w:type="continuationSeparator" w:id="0">
    <w:p w:rsidR="007E1BE4" w:rsidRDefault="007E1BE4" w:rsidP="00C123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5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515"/>
      <w:gridCol w:w="6533"/>
      <w:gridCol w:w="1610"/>
    </w:tblGrid>
    <w:tr w:rsidR="00C123DF" w:rsidTr="003F6DBC">
      <w:trPr>
        <w:trHeight w:val="367"/>
      </w:trPr>
      <w:tc>
        <w:tcPr>
          <w:tcW w:w="1515" w:type="dxa"/>
          <w:vMerge w:val="restart"/>
        </w:tcPr>
        <w:p w:rsidR="00C123DF" w:rsidRPr="00A17D22" w:rsidRDefault="00C123DF" w:rsidP="003F6DBC">
          <w:pPr>
            <w:pStyle w:val="Header"/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-8255</wp:posOffset>
                </wp:positionH>
                <wp:positionV relativeFrom="paragraph">
                  <wp:posOffset>38735</wp:posOffset>
                </wp:positionV>
                <wp:extent cx="805815" cy="789940"/>
                <wp:effectExtent l="19050" t="0" r="0" b="0"/>
                <wp:wrapNone/>
                <wp:docPr id="3" name="Picture 2" descr="grbBRAONtransp2x2300d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rbBRAONtransp2x2300d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5815" cy="789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33" w:type="dxa"/>
          <w:shd w:val="clear" w:color="auto" w:fill="FFFFFF"/>
          <w:vAlign w:val="center"/>
        </w:tcPr>
        <w:p w:rsidR="00C123DF" w:rsidRPr="003D334E" w:rsidRDefault="00C123DF" w:rsidP="003F6DBC">
          <w:pPr>
            <w:pStyle w:val="Header"/>
            <w:jc w:val="center"/>
            <w:rPr>
              <w:rFonts w:ascii="Times New Roman" w:hAnsi="Times New Roman" w:cs="Times New Roman"/>
              <w:b/>
              <w:color w:val="333399"/>
              <w:sz w:val="24"/>
              <w:szCs w:val="24"/>
            </w:rPr>
          </w:pPr>
          <w:r w:rsidRPr="003D334E">
            <w:rPr>
              <w:rFonts w:ascii="Times New Roman" w:hAnsi="Times New Roman" w:cs="Times New Roman"/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:rsidR="00C123DF" w:rsidRPr="003D334E" w:rsidRDefault="00C123DF" w:rsidP="003F6DBC">
          <w:pPr>
            <w:pStyle w:val="Header"/>
            <w:jc w:val="center"/>
            <w:rPr>
              <w:rFonts w:ascii="Times New Roman" w:hAnsi="Times New Roman" w:cs="Times New Roman"/>
              <w:color w:val="333399"/>
              <w:sz w:val="24"/>
              <w:szCs w:val="24"/>
            </w:rPr>
          </w:pPr>
          <w:r w:rsidRPr="003D334E">
            <w:rPr>
              <w:rFonts w:ascii="Times New Roman" w:hAnsi="Times New Roman" w:cs="Times New Roman"/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10" w:type="dxa"/>
          <w:vMerge w:val="restart"/>
        </w:tcPr>
        <w:p w:rsidR="00C123DF" w:rsidRDefault="00C123DF" w:rsidP="003F6DBC">
          <w:pPr>
            <w:pStyle w:val="Header"/>
            <w:jc w:val="right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46355</wp:posOffset>
                </wp:positionH>
                <wp:positionV relativeFrom="paragraph">
                  <wp:posOffset>38735</wp:posOffset>
                </wp:positionV>
                <wp:extent cx="791210" cy="787400"/>
                <wp:effectExtent l="19050" t="0" r="8890" b="0"/>
                <wp:wrapNone/>
                <wp:docPr id="4" name="Picture 1" descr="Filfakznak blu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Filfakznak blu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1210" cy="787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C123DF" w:rsidTr="003F6DBC">
      <w:trPr>
        <w:trHeight w:val="467"/>
      </w:trPr>
      <w:tc>
        <w:tcPr>
          <w:tcW w:w="1515" w:type="dxa"/>
          <w:vMerge/>
        </w:tcPr>
        <w:p w:rsidR="00C123DF" w:rsidRPr="00A17D22" w:rsidRDefault="00C123DF" w:rsidP="003F6DBC">
          <w:pPr>
            <w:pStyle w:val="Header"/>
          </w:pPr>
        </w:p>
      </w:tc>
      <w:tc>
        <w:tcPr>
          <w:tcW w:w="6533" w:type="dxa"/>
          <w:shd w:val="clear" w:color="auto" w:fill="E6E6E6"/>
          <w:vAlign w:val="center"/>
        </w:tcPr>
        <w:p w:rsidR="00C123DF" w:rsidRPr="003D334E" w:rsidRDefault="00C123DF" w:rsidP="003F6DBC">
          <w:pPr>
            <w:pStyle w:val="Header"/>
            <w:jc w:val="center"/>
            <w:rPr>
              <w:rFonts w:ascii="Times New Roman" w:hAnsi="Times New Roman" w:cs="Times New Roman"/>
              <w:b/>
              <w:color w:val="333399"/>
              <w:sz w:val="24"/>
              <w:szCs w:val="24"/>
              <w:lang w:val="sr-Cyrl-CS"/>
            </w:rPr>
          </w:pPr>
          <w:r w:rsidRPr="003D334E">
            <w:rPr>
              <w:rFonts w:ascii="Times New Roman" w:hAnsi="Times New Roman" w:cs="Times New Roman"/>
              <w:b/>
              <w:color w:val="333399"/>
              <w:sz w:val="24"/>
              <w:szCs w:val="24"/>
              <w:lang w:val="sr-Cyrl-CS"/>
            </w:rPr>
            <w:t>Акредитација студијског програма</w:t>
          </w:r>
        </w:p>
      </w:tc>
      <w:tc>
        <w:tcPr>
          <w:tcW w:w="1610" w:type="dxa"/>
          <w:vMerge/>
        </w:tcPr>
        <w:p w:rsidR="00C123DF" w:rsidRPr="000E5D98" w:rsidRDefault="00C123DF" w:rsidP="003F6DBC">
          <w:pPr>
            <w:pStyle w:val="Header"/>
            <w:jc w:val="right"/>
            <w:rPr>
              <w:lang w:val="sr-Cyrl-CS"/>
            </w:rPr>
          </w:pPr>
        </w:p>
      </w:tc>
    </w:tr>
    <w:tr w:rsidR="00C123DF" w:rsidTr="003F6DBC">
      <w:trPr>
        <w:trHeight w:val="449"/>
      </w:trPr>
      <w:tc>
        <w:tcPr>
          <w:tcW w:w="1515" w:type="dxa"/>
          <w:vMerge/>
        </w:tcPr>
        <w:p w:rsidR="00C123DF" w:rsidRPr="00A17D22" w:rsidRDefault="00C123DF" w:rsidP="003F6DBC">
          <w:pPr>
            <w:pStyle w:val="Header"/>
            <w:jc w:val="center"/>
          </w:pPr>
        </w:p>
      </w:tc>
      <w:tc>
        <w:tcPr>
          <w:tcW w:w="6533" w:type="dxa"/>
          <w:shd w:val="clear" w:color="auto" w:fill="FFFFFF"/>
          <w:vAlign w:val="center"/>
        </w:tcPr>
        <w:p w:rsidR="00C123DF" w:rsidRPr="003D334E" w:rsidRDefault="00C123DF" w:rsidP="003F6DBC">
          <w:pPr>
            <w:pStyle w:val="Header"/>
            <w:jc w:val="center"/>
            <w:rPr>
              <w:rFonts w:ascii="Times New Roman" w:hAnsi="Times New Roman" w:cs="Times New Roman"/>
              <w:b/>
              <w:color w:val="333399"/>
              <w:sz w:val="24"/>
              <w:szCs w:val="24"/>
              <w:lang w:val="sr-Cyrl-CS"/>
            </w:rPr>
          </w:pPr>
          <w:r w:rsidRPr="003D334E">
            <w:rPr>
              <w:rFonts w:ascii="Times New Roman" w:hAnsi="Times New Roman" w:cs="Times New Roman"/>
              <w:b/>
              <w:color w:val="333399"/>
              <w:sz w:val="24"/>
              <w:szCs w:val="24"/>
              <w:lang w:val="sr-Cyrl-CS"/>
            </w:rPr>
            <w:t xml:space="preserve">Мастерске академске студије </w:t>
          </w:r>
        </w:p>
        <w:p w:rsidR="00C123DF" w:rsidRPr="003D334E" w:rsidRDefault="00C123DF" w:rsidP="003F6DBC">
          <w:pPr>
            <w:pStyle w:val="Header"/>
            <w:jc w:val="center"/>
            <w:rPr>
              <w:rFonts w:ascii="Times New Roman" w:hAnsi="Times New Roman" w:cs="Times New Roman"/>
              <w:b/>
              <w:color w:val="333399"/>
              <w:sz w:val="24"/>
              <w:szCs w:val="24"/>
            </w:rPr>
          </w:pPr>
          <w:r w:rsidRPr="003D334E">
            <w:rPr>
              <w:rFonts w:ascii="Times New Roman" w:hAnsi="Times New Roman" w:cs="Times New Roman"/>
              <w:b/>
              <w:color w:val="333399"/>
              <w:sz w:val="24"/>
              <w:szCs w:val="24"/>
              <w:lang w:val="sr-Cyrl-CS"/>
            </w:rPr>
            <w:t>француског језика и књижевности</w:t>
          </w:r>
        </w:p>
      </w:tc>
      <w:tc>
        <w:tcPr>
          <w:tcW w:w="1610" w:type="dxa"/>
          <w:vMerge/>
        </w:tcPr>
        <w:p w:rsidR="00C123DF" w:rsidRPr="000E5D98" w:rsidRDefault="00C123DF" w:rsidP="003F6DBC">
          <w:pPr>
            <w:pStyle w:val="Header"/>
            <w:jc w:val="center"/>
            <w:rPr>
              <w:lang w:val="sr-Cyrl-CS"/>
            </w:rPr>
          </w:pPr>
        </w:p>
      </w:tc>
    </w:tr>
  </w:tbl>
  <w:p w:rsidR="00C123DF" w:rsidRDefault="00C123DF" w:rsidP="00C123DF">
    <w:pPr>
      <w:pStyle w:val="Header"/>
    </w:pPr>
  </w:p>
  <w:p w:rsidR="00C123DF" w:rsidRDefault="00C123D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C123DF"/>
    <w:rsid w:val="00232811"/>
    <w:rsid w:val="003D334E"/>
    <w:rsid w:val="003E16A0"/>
    <w:rsid w:val="0041440C"/>
    <w:rsid w:val="007E1BE4"/>
    <w:rsid w:val="00846CE2"/>
    <w:rsid w:val="00872BB1"/>
    <w:rsid w:val="00C123DF"/>
    <w:rsid w:val="00F17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3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123DF"/>
    <w:pPr>
      <w:widowControl/>
      <w:tabs>
        <w:tab w:val="center" w:pos="4680"/>
        <w:tab w:val="right" w:pos="9360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C123DF"/>
  </w:style>
  <w:style w:type="paragraph" w:styleId="Footer">
    <w:name w:val="footer"/>
    <w:basedOn w:val="Normal"/>
    <w:link w:val="FooterChar"/>
    <w:uiPriority w:val="99"/>
    <w:semiHidden/>
    <w:unhideWhenUsed/>
    <w:rsid w:val="00C123DF"/>
    <w:pPr>
      <w:widowControl/>
      <w:tabs>
        <w:tab w:val="center" w:pos="4680"/>
        <w:tab w:val="right" w:pos="9360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123DF"/>
  </w:style>
  <w:style w:type="character" w:styleId="Hyperlink">
    <w:name w:val="Hyperlink"/>
    <w:basedOn w:val="DefaultParagraphFont"/>
    <w:rsid w:val="00C123DF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C123D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RECENZENT</dc:creator>
  <cp:lastModifiedBy>RECENZENT</cp:lastModifiedBy>
  <cp:revision>3</cp:revision>
  <dcterms:created xsi:type="dcterms:W3CDTF">2022-03-04T09:34:00Z</dcterms:created>
  <dcterms:modified xsi:type="dcterms:W3CDTF">2022-03-04T09:56:00Z</dcterms:modified>
</cp:coreProperties>
</file>